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关于江苏苏豪人工智能应用创新产业专项基金（有限合伙）托管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机构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遴选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的申请材料说明</w:t>
      </w:r>
    </w:p>
    <w:p w14:paraId="2608ED2A">
      <w:pPr>
        <w:ind w:left="0" w:leftChars="0"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B1DD6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eastAsia="仿宋_GB2312" w:cs="Times New Roman"/>
          <w:szCs w:val="32"/>
          <w:highlight w:val="none"/>
        </w:rPr>
        <w:t>应根</w:t>
      </w:r>
      <w:r>
        <w:rPr>
          <w:rFonts w:ascii="Times New Roman" w:hAnsi="Times New Roman" w:eastAsia="仿宋_GB2312" w:cs="Times New Roman"/>
          <w:szCs w:val="32"/>
          <w:highlight w:val="none"/>
        </w:rPr>
        <w:t>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江苏苏豪人工智能应用创新产业专项基金（有限合伙）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（以最终核准名称为准）</w:t>
      </w:r>
      <w:r>
        <w:rPr>
          <w:rFonts w:ascii="Times New Roman" w:hAnsi="Times New Roman" w:eastAsia="仿宋_GB2312" w:cs="Times New Roman"/>
          <w:szCs w:val="32"/>
          <w:highlight w:val="none"/>
        </w:rPr>
        <w:t>托管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遴选公告的相关要求，按以下内容提交材料。</w:t>
      </w:r>
    </w:p>
    <w:p w14:paraId="6C96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文件一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申请函（见模板1）</w:t>
      </w:r>
    </w:p>
    <w:p w14:paraId="425057F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名称、托管资质、基金托管经验、托管团队、服务效率及具备的优势等。</w:t>
      </w:r>
    </w:p>
    <w:p w14:paraId="01E7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文件二 参选</w:t>
      </w: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黑体" w:cs="Times New Roman"/>
          <w:szCs w:val="32"/>
          <w:highlight w:val="none"/>
        </w:rPr>
        <w:t>所在行的总行或者分行的授权书（见模板2）</w:t>
      </w:r>
    </w:p>
    <w:p w14:paraId="5966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文件三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承诺函（见模板3）</w:t>
      </w:r>
    </w:p>
    <w:p w14:paraId="4470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bookmarkStart w:id="0" w:name="_Hlk174974287"/>
      <w:r>
        <w:rPr>
          <w:rFonts w:ascii="Times New Roman" w:hAnsi="Times New Roman" w:eastAsia="黑体" w:cs="Times New Roman"/>
          <w:szCs w:val="32"/>
          <w:highlight w:val="none"/>
        </w:rPr>
        <w:t>文件四 资质证明</w:t>
      </w:r>
    </w:p>
    <w:p w14:paraId="173254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包括营业执照副本、金融许可证、银行基金托管资质证书复印件。</w:t>
      </w:r>
    </w:p>
    <w:p w14:paraId="77533C4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文件五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概况</w:t>
      </w:r>
    </w:p>
    <w:p w14:paraId="411B05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（一）基本情况</w:t>
      </w:r>
    </w:p>
    <w:p w14:paraId="7ABD88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名称、注册地址、认缴及实缴出资、股权结构、治理架构、高管团队、历史沿革、行业地位、所获荣誉等。</w:t>
      </w:r>
    </w:p>
    <w:p w14:paraId="4B7118F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（二）业务及团队情况</w:t>
      </w:r>
    </w:p>
    <w:p w14:paraId="2B41C75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包括业务布局、托管业务概况；核心业务团队、风控团队、基金托管管理部门职能及托管团队介绍等。</w:t>
      </w:r>
    </w:p>
    <w:p w14:paraId="1006EA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（三）制度建设情况</w:t>
      </w:r>
    </w:p>
    <w:p w14:paraId="5F647D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包括风险控制制度、基金托管业务相关管理制度等。</w:t>
      </w:r>
    </w:p>
    <w:p w14:paraId="26D78E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（四）托管信息系统建设</w:t>
      </w:r>
    </w:p>
    <w:p w14:paraId="40E274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包括托管业务系统、网银查询系统、托管数据集成等。</w:t>
      </w:r>
    </w:p>
    <w:p w14:paraId="6F4B1B7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文件六 专职托管团队配备</w:t>
      </w:r>
    </w:p>
    <w:p w14:paraId="78A44ED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拟与管理人对接专人的从业经验证明材料，包括属地服务能力及托管经验等，并说明服务方式。</w:t>
      </w:r>
    </w:p>
    <w:p w14:paraId="4A4B8D9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文件七 基金托管经验业绩情况</w:t>
      </w:r>
    </w:p>
    <w:p w14:paraId="283697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  <w:lang w:eastAsia="zh-CN"/>
        </w:rPr>
      </w:pPr>
      <w:r>
        <w:rPr>
          <w:rFonts w:hint="eastAsia" w:eastAsia="仿宋_GB2312" w:cs="Times New Roman"/>
          <w:szCs w:val="32"/>
          <w:highlight w:val="none"/>
        </w:rPr>
        <w:t>包括但不限于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参选机构（不含参选银行总行下设其他分支机构业绩）</w:t>
      </w:r>
      <w:r>
        <w:rPr>
          <w:rFonts w:hint="eastAsia" w:eastAsia="仿宋_GB2312" w:cs="Times New Roman"/>
          <w:szCs w:val="32"/>
          <w:highlight w:val="none"/>
        </w:rPr>
        <w:t>已托管基金数量、规模，托管私募股权投资基金、政府投资基金、大基金情况等，并分类提供托管基金汇总统计表（见模版4）</w:t>
      </w:r>
      <w:r>
        <w:rPr>
          <w:rFonts w:hint="eastAsia" w:eastAsia="仿宋_GB2312" w:cs="Times New Roman"/>
          <w:szCs w:val="32"/>
          <w:highlight w:val="none"/>
          <w:lang w:eastAsia="zh-CN"/>
        </w:rPr>
        <w:t>。</w:t>
      </w:r>
    </w:p>
    <w:p w14:paraId="66114B3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文件八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提供服务内容的相关说明文件</w:t>
      </w:r>
    </w:p>
    <w:p w14:paraId="613F2A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包括托管费报价、支付及结算手续费、信息查询服务、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托管报告模板及出具时限及频率、</w:t>
      </w:r>
      <w:r>
        <w:rPr>
          <w:rFonts w:hint="eastAsia" w:eastAsia="仿宋_GB2312" w:cs="Times New Roman"/>
          <w:szCs w:val="32"/>
          <w:highlight w:val="none"/>
        </w:rPr>
        <w:t>限时服务承诺（涉及募集户、托管户开立时限和收到指令后资金汇划时限）等。</w:t>
      </w:r>
    </w:p>
    <w:p w14:paraId="12446C5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九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间歇资金管理方案及收益水平</w:t>
      </w:r>
    </w:p>
    <w:p w14:paraId="6640C4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在确保安全性的前提下，基金间歇资金管理方案</w:t>
      </w:r>
      <w:r>
        <w:rPr>
          <w:rFonts w:hint="eastAsia" w:eastAsia="仿宋_GB2312" w:cs="Times New Roman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应包括投资标的种类、申赎条件</w:t>
      </w:r>
      <w:r>
        <w:rPr>
          <w:rFonts w:hint="eastAsia" w:eastAsia="仿宋_GB2312" w:cs="Times New Roman"/>
          <w:szCs w:val="32"/>
          <w:highlight w:val="none"/>
        </w:rPr>
        <w:t>及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相应最低</w:t>
      </w:r>
      <w:r>
        <w:rPr>
          <w:rFonts w:hint="eastAsia" w:eastAsia="仿宋_GB2312" w:cs="Times New Roman"/>
          <w:szCs w:val="32"/>
          <w:highlight w:val="none"/>
        </w:rPr>
        <w:t>收益水平</w:t>
      </w:r>
      <w:r>
        <w:rPr>
          <w:rFonts w:hint="eastAsia" w:eastAsia="仿宋_GB2312" w:cs="Times New Roman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Cs w:val="32"/>
          <w:highlight w:val="none"/>
        </w:rPr>
        <w:t>人民银行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同期</w:t>
      </w:r>
      <w:r>
        <w:rPr>
          <w:rFonts w:hint="eastAsia" w:eastAsia="仿宋_GB2312" w:cs="Times New Roman"/>
          <w:szCs w:val="32"/>
          <w:highlight w:val="none"/>
        </w:rPr>
        <w:t>定期存款基准利率上增加的基点数</w:t>
      </w:r>
      <w:r>
        <w:rPr>
          <w:rFonts w:hint="eastAsia" w:eastAsia="仿宋_GB2312" w:cs="Times New Roman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Cs w:val="32"/>
          <w:highlight w:val="none"/>
        </w:rPr>
        <w:t>。</w:t>
      </w:r>
    </w:p>
    <w:p w14:paraId="37D56BE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eastAsia="黑体" w:cs="Times New Roman"/>
          <w:szCs w:val="32"/>
          <w:highlight w:val="none"/>
          <w:lang w:val="en-US" w:eastAsia="zh-CN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增值服务能力</w:t>
      </w:r>
    </w:p>
    <w:p w14:paraId="1828D5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  <w:lang w:eastAsia="zh-CN"/>
        </w:rPr>
      </w:pPr>
      <w:r>
        <w:rPr>
          <w:rFonts w:hint="eastAsia" w:eastAsia="仿宋_GB2312" w:cs="Times New Roman"/>
          <w:szCs w:val="32"/>
          <w:highlight w:val="none"/>
        </w:rPr>
        <w:t>其他在项目发掘、项目管理、风险预警及投贷联动等方面能为本基金提供增值服务的能力</w:t>
      </w:r>
      <w:r>
        <w:rPr>
          <w:rFonts w:hint="eastAsia" w:eastAsia="仿宋_GB2312" w:cs="Times New Roman"/>
          <w:szCs w:val="32"/>
          <w:highlight w:val="none"/>
          <w:lang w:eastAsia="zh-CN"/>
        </w:rPr>
        <w:t>。</w:t>
      </w:r>
    </w:p>
    <w:p w14:paraId="0503795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十一</w:t>
      </w:r>
      <w:r>
        <w:rPr>
          <w:rFonts w:eastAsia="仿宋_GB2312" w:cs="Times New Roman"/>
          <w:highlight w:val="none"/>
        </w:rPr>
        <w:t xml:space="preserve"> </w:t>
      </w:r>
      <w:r>
        <w:rPr>
          <w:rFonts w:eastAsia="黑体" w:cs="Times New Roman"/>
          <w:szCs w:val="32"/>
          <w:highlight w:val="none"/>
        </w:rPr>
        <w:t>无重大过失及处罚的说明</w:t>
      </w:r>
    </w:p>
    <w:p w14:paraId="684128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最近3年无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因托管业务</w:t>
      </w:r>
      <w:r>
        <w:rPr>
          <w:rFonts w:hint="eastAsia" w:eastAsia="仿宋_GB2312" w:cs="Times New Roman"/>
          <w:szCs w:val="32"/>
          <w:highlight w:val="none"/>
        </w:rPr>
        <w:t>受行政主管机关或司法机关处罚的证明文件或声明。</w:t>
      </w:r>
    </w:p>
    <w:p w14:paraId="1319CA7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eastAsia="仿宋_GB2312" w:cs="Times New Roman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Cs w:val="32"/>
          <w:highlight w:val="none"/>
          <w:lang w:val="en-US" w:eastAsia="zh-CN"/>
        </w:rPr>
        <w:t>最近3年内因托管业务受到中国证监会、银监会、中基协等非行政处罚性监管措施的记录。</w:t>
      </w:r>
    </w:p>
    <w:p w14:paraId="68744D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eastAsia"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文件十</w:t>
      </w:r>
      <w:r>
        <w:rPr>
          <w:rFonts w:hint="eastAsia" w:eastAsia="黑体" w:cs="Times New Roman"/>
          <w:szCs w:val="32"/>
          <w:highlight w:val="none"/>
        </w:rPr>
        <w:t>二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认为需加以说明的其他材料</w:t>
      </w:r>
    </w:p>
    <w:p w14:paraId="642BD3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包括但不限于防范化解债务风险、支持企业发展的相关情况等</w:t>
      </w:r>
      <w:r>
        <w:rPr>
          <w:rFonts w:eastAsia="仿宋_GB2312" w:cs="Times New Roman"/>
          <w:highlight w:val="none"/>
        </w:rPr>
        <w:t>。</w:t>
      </w:r>
    </w:p>
    <w:bookmarkEnd w:id="0"/>
    <w:p w14:paraId="6567CC29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B46CBF1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50005D89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1F81CDC3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6519066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A130038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A06C4E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371462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D1A65EB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232CFD90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0738F20B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29730603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模版1：</w:t>
      </w:r>
    </w:p>
    <w:p w14:paraId="46D9809D">
      <w:pPr>
        <w:ind w:firstLine="88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申请函</w:t>
      </w:r>
    </w:p>
    <w:p w14:paraId="296C7BD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BC2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1A03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根据**基金托管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遴选公告，**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银行</w:t>
      </w:r>
      <w:r>
        <w:rPr>
          <w:rFonts w:ascii="Times New Roman" w:hAnsi="Times New Roman" w:eastAsia="仿宋_GB2312" w:cs="Times New Roman"/>
          <w:szCs w:val="32"/>
          <w:highlight w:val="non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全称）不仅满足贵司对托管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Cs w:val="32"/>
          <w:highlight w:val="none"/>
        </w:rPr>
        <w:t>年12月31日，已受托管理的基金数量合计**、规模**（基金需在中基协备案），其中托管私募股权投资基金规模**、政府投资基金规模**、大基金规模**；曾在****年获得****的荣誉（如人行南京分行的综合评价结果等）。</w:t>
      </w:r>
    </w:p>
    <w:p w14:paraId="2D0B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江苏省“51010”战略性新兴产业集群、“1650”产业体系、“10+X”未来产业体系的高质量发展</w:t>
      </w:r>
      <w:r>
        <w:rPr>
          <w:rFonts w:ascii="Times New Roman" w:hAnsi="Times New Roman" w:eastAsia="仿宋_GB2312" w:cs="Times New Roman"/>
          <w:szCs w:val="32"/>
          <w:highlight w:val="none"/>
        </w:rPr>
        <w:t>，现申请托管***基金。</w:t>
      </w:r>
    </w:p>
    <w:p w14:paraId="773D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6A51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申请表</w:t>
      </w:r>
    </w:p>
    <w:p w14:paraId="7798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2D71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联系人：****</w:t>
      </w:r>
    </w:p>
    <w:p w14:paraId="7EE1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联系电话：****</w:t>
      </w:r>
    </w:p>
    <w:p w14:paraId="4D7C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名称（盖章）</w:t>
      </w:r>
    </w:p>
    <w:p w14:paraId="1C94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246DEB85"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858C23E">
      <w:pPr>
        <w:spacing w:line="600" w:lineRule="exact"/>
        <w:ind w:firstLine="0" w:firstLineChars="0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</w:t>
      </w:r>
    </w:p>
    <w:p w14:paraId="6A3EB449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**基金托管</w:t>
      </w: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</w:rPr>
        <w:t>机构</w:t>
      </w: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0955C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44DF9850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参选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机构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FB29FC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769F187D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61AC831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4958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4685550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70DEDD5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62EAB2F6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2F20929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个</w:t>
            </w:r>
          </w:p>
        </w:tc>
      </w:tr>
      <w:tr w14:paraId="12AB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764D449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6307BD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FADE1CC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073DF60C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85B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7E8C868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4F3B4B9F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255E382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6F623B25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人</w:t>
            </w:r>
          </w:p>
        </w:tc>
      </w:tr>
      <w:tr w14:paraId="1985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C9E15B5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5889B7BD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9687B61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38593245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</w:p>
        </w:tc>
      </w:tr>
      <w:tr w14:paraId="5F7D9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5FA3DB2D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097085F9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个（2019年1月1日至202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  <w:tc>
          <w:tcPr>
            <w:tcW w:w="2491" w:type="dxa"/>
            <w:vAlign w:val="center"/>
          </w:tcPr>
          <w:p w14:paraId="6511064E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68E37B18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亿元（2019年1月1日至202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</w:tr>
      <w:tr w14:paraId="3E86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D161CA7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0B30C82B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55629BF9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2F15753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小时</w:t>
            </w:r>
          </w:p>
        </w:tc>
      </w:tr>
      <w:tr w14:paraId="1423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67D29655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334AB88A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468FDB17">
      <w:pPr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中基协备案的基金。</w:t>
      </w:r>
    </w:p>
    <w:p w14:paraId="6CD334CD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A81B0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6A2FFC37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模版2：</w:t>
      </w:r>
    </w:p>
    <w:p w14:paraId="6F830B3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D16D25A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授权书</w:t>
      </w:r>
    </w:p>
    <w:p w14:paraId="079ED154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0591F74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340E34E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作为代表参与**基金托管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的遴选工作。</w:t>
      </w:r>
    </w:p>
    <w:p w14:paraId="3E71B4D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编制申请材料、配合资格审查、参加专家评审等工作，在确定托管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后将会全权负责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对应</w:t>
      </w:r>
      <w:r>
        <w:rPr>
          <w:rFonts w:ascii="Times New Roman" w:hAnsi="Times New Roman" w:eastAsia="仿宋_GB2312" w:cs="Times New Roman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配合</w:t>
      </w:r>
      <w:r>
        <w:rPr>
          <w:rFonts w:ascii="Times New Roman" w:hAnsi="Times New Roman" w:eastAsia="仿宋_GB2312" w:cs="Times New Roman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托管运作等相关事宜。</w:t>
      </w:r>
    </w:p>
    <w:p w14:paraId="10AB47B0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528318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</w:p>
    <w:p w14:paraId="09B5046C">
      <w:pPr>
        <w:ind w:right="1280"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授权单位名称（盖章）</w:t>
      </w:r>
    </w:p>
    <w:p w14:paraId="53349778">
      <w:pPr>
        <w:ind w:firstLine="5760" w:firstLineChars="180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3F4509FC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D3570E5">
      <w:pPr>
        <w:ind w:left="0" w:leftChars="0"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E0FD5C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1DF9B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Cs w:val="32"/>
          <w:highlight w:val="none"/>
        </w:rPr>
        <w:t>模版3：</w:t>
      </w:r>
    </w:p>
    <w:p w14:paraId="6AAFA6B9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承诺函</w:t>
      </w:r>
    </w:p>
    <w:p w14:paraId="044CE0C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***有限公司：</w:t>
      </w:r>
    </w:p>
    <w:p w14:paraId="3C8A17C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u w:val="singl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全称）</w:t>
      </w:r>
      <w:r>
        <w:rPr>
          <w:rFonts w:ascii="Times New Roman" w:hAnsi="Times New Roman" w:eastAsia="仿宋_GB2312" w:cs="Times New Roman"/>
          <w:szCs w:val="32"/>
          <w:highlight w:val="none"/>
        </w:rPr>
        <w:t>参加贵司组织的**基金托管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的遴选，根据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江苏苏豪人工智能应用创新产业专项基金（有限合伙）基金托管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遴选公告（以下简称“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”）</w:t>
      </w:r>
      <w:r>
        <w:rPr>
          <w:rFonts w:ascii="Times New Roman" w:hAnsi="Times New Roman" w:eastAsia="仿宋_GB2312" w:cs="Times New Roman"/>
          <w:szCs w:val="32"/>
          <w:highlight w:val="none"/>
        </w:rPr>
        <w:t>要求，现郑重承诺如下：</w:t>
      </w:r>
    </w:p>
    <w:p w14:paraId="55759D0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、准确</w:t>
      </w:r>
      <w:r>
        <w:rPr>
          <w:rFonts w:ascii="Times New Roman" w:hAnsi="Times New Roman" w:eastAsia="仿宋_GB2312" w:cs="Times New Roman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完整</w:t>
      </w:r>
      <w:r>
        <w:rPr>
          <w:rFonts w:ascii="Times New Roman" w:hAnsi="Times New Roman" w:eastAsia="仿宋_GB2312" w:cs="Times New Roman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贵司</w:t>
      </w:r>
      <w:r>
        <w:rPr>
          <w:rFonts w:ascii="Times New Roman" w:hAnsi="Times New Roman" w:eastAsia="仿宋_GB2312" w:cs="Times New Roman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，因资料</w:t>
      </w:r>
      <w:r>
        <w:rPr>
          <w:rFonts w:ascii="Times New Roman" w:hAnsi="Times New Roman" w:eastAsia="仿宋_GB2312" w:cs="Times New Roman"/>
          <w:szCs w:val="32"/>
          <w:highlight w:val="none"/>
        </w:rPr>
        <w:t>欺诈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Cs w:val="32"/>
          <w:highlight w:val="none"/>
        </w:rPr>
        <w:t>失实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22EA51BF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已具备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遴选公告第二项所述“托管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申请资质要求”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中所涉及的所有要求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6EF6F9B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szCs w:val="32"/>
          <w:highlight w:val="none"/>
        </w:rPr>
        <w:t>严格履行遴选公告第一项所述“托管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，我行承诺就违反</w:t>
      </w:r>
      <w:r>
        <w:rPr>
          <w:rFonts w:ascii="Times New Roman" w:hAnsi="Times New Roman" w:eastAsia="仿宋_GB2312" w:cs="Times New Roman"/>
          <w:szCs w:val="32"/>
          <w:highlight w:val="none"/>
        </w:rPr>
        <w:t>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以及</w:t>
      </w:r>
      <w:r>
        <w:rPr>
          <w:rFonts w:ascii="Times New Roman" w:hAnsi="Times New Roman" w:eastAsia="仿宋_GB2312" w:cs="Times New Roman"/>
          <w:szCs w:val="32"/>
          <w:highlight w:val="none"/>
        </w:rPr>
        <w:t>基金托管协议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的行为，对贵司承担赔偿责任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4214AF3B">
      <w:pPr>
        <w:ind w:firstLine="0" w:firstLineChars="0"/>
        <w:jc w:val="right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总行名称（盖章）：</w:t>
      </w:r>
    </w:p>
    <w:p w14:paraId="02B17B8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参选银行名称（盖章）：</w:t>
      </w:r>
    </w:p>
    <w:p w14:paraId="69B0864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参选银行法人代表(签字)：</w:t>
      </w:r>
    </w:p>
    <w:p w14:paraId="09DD6FB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4A14855E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pgNumType w:fmt="decimal"/>
          <w:cols w:space="425" w:num="1"/>
          <w:docGrid w:type="lines" w:linePitch="312" w:charSpace="0"/>
        </w:sectPr>
      </w:pPr>
    </w:p>
    <w:p w14:paraId="1C713EC0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模版4-1：</w:t>
      </w:r>
    </w:p>
    <w:p w14:paraId="6FA74ABA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托管基金汇总统计表（全国范围）</w:t>
      </w:r>
    </w:p>
    <w:p w14:paraId="3D8DC501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502E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41AAD40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1F8EE9C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67CAF941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6B74139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C1540F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A422F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6AAE65A3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787DA75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634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BA378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D46226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0B937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C64D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A4840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4579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807E89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714A06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A411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A63B1E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9A774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FA064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65CF4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CCEC28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18AE4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D3B47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DA3C5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7E2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4884F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633FFB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1E2D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0193E0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F78EF1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87D52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E5CC4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2DF92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898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20E90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C2D5B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61BC8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8BF3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FF56FF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06095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C336F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C7C13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512C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0D1879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E4488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48001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B080B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3967A9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59A7F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F3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35E0A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D836E8C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25D4819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523E01FE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CA21E4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4A82197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模版4-2：</w:t>
      </w:r>
    </w:p>
    <w:p w14:paraId="637A5A93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托管基金汇总统计表（南京范围）</w:t>
      </w:r>
    </w:p>
    <w:p w14:paraId="4583097B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05CF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3AE7E70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0621074">
            <w:pPr>
              <w:spacing w:before="231" w:line="219" w:lineRule="auto"/>
              <w:ind w:firstLine="828" w:firstLineChars="300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B3B1B06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51A6006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AC1205A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55E66C26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AC1D4C0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654B50B3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56A4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C721D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B0679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4B815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6AF8D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4AC8BC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541F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B0144C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34808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929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288925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F326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8E7F1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1DE662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9FF64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363EE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0D43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1AFDA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08C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CC6A14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3659D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7D179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B5A02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518BE7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B650D3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3CA26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938277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79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0BEFF5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A3F1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20DAAD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FB761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50F2F5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C4FFFE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436365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CCAE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63B8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12317D2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6C9C3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76CD36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72F03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AB32BC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70B296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6212E8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81BB6F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677EE9BF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2EFEE152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6B97C16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CC30E03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6902C983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模版4-3：</w:t>
      </w:r>
    </w:p>
    <w:p w14:paraId="69B7F8B6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托管基金汇总统计表（私募基金）</w:t>
      </w:r>
    </w:p>
    <w:p w14:paraId="3A10CF26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358F3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12BDEAD7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5C3A992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16E70DB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6F3D3F24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239222DD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F78402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0A6FA686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E546C81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174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03D28E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9E4D1A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6E25F6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A4E59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06654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F9C8BC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E274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426D2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CD9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3C6E24D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DF65F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1C0A1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D94521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79791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61CD38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7F2AAC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8C2AD7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0C3E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57302B7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ABCFBB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55C1D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418BB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493ADE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2588D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9EDA8F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79B54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538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1" w:hRule="atLeast"/>
        </w:trPr>
        <w:tc>
          <w:tcPr>
            <w:tcW w:w="399" w:type="pct"/>
            <w:vAlign w:val="center"/>
          </w:tcPr>
          <w:p w14:paraId="0B1C7A0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7F513C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E9733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5BBF7F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B2300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86CA8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06A088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A7288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F67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6C8AEC1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82200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D1DDB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1C718C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AC290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DBEF4E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68B90A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39AB7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6C2213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2C111D5C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796FD06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0A9F6F6D"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 w:cs="Times New Roman"/>
          <w:kern w:val="0"/>
          <w:szCs w:val="36"/>
          <w:highlight w:val="none"/>
        </w:rPr>
      </w:pPr>
    </w:p>
    <w:p w14:paraId="31134198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模版4-4：</w:t>
      </w:r>
    </w:p>
    <w:p w14:paraId="5C44EDAD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托管基金汇总统计表（政府投资基金）</w:t>
      </w:r>
    </w:p>
    <w:p w14:paraId="4CB94785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0131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399" w:type="pct"/>
            <w:vAlign w:val="center"/>
          </w:tcPr>
          <w:p w14:paraId="3C8CEB91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247E641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40E1717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A69C0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89E5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B211A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DA6086B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2233326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D54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2EC3F4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D0CCD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ADE0C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64581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A2E8C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57CF90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0F475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1EC7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0E4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6639A03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035523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75148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9B28E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F903F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4D245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BC8A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384FEE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C1B3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D75E0A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02A22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165A8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EDC98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E748FB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30C2B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D32618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D56A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302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CE6A9C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22006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A4D65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54361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C9889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9AAE4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FC58F2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2728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82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557A88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26213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D9D76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BFB394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25E69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19601E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CF797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15EA1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EFDB4AB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15E0707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3CAD968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001AAFE"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 w:cs="Times New Roman"/>
          <w:kern w:val="0"/>
          <w:szCs w:val="36"/>
          <w:highlight w:val="none"/>
        </w:rPr>
      </w:pPr>
    </w:p>
    <w:p w14:paraId="4B5999ED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模版4-5：</w:t>
      </w:r>
    </w:p>
    <w:p w14:paraId="7632D070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托管基金汇总统计表（规模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0亿元及以上基金）</w:t>
      </w:r>
    </w:p>
    <w:p w14:paraId="69162789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225DD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A15C1CD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78EFF">
            <w:pPr>
              <w:spacing w:before="231" w:line="219" w:lineRule="auto"/>
              <w:ind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DC0E827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7D613EE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AFCE7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8ACB1D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1A896C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ADC100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CC76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33A46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BA0F74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5500B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AA25D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26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12252A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015D9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9BAC6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07A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4DB98E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20813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9FBB8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368678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EA3B1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C7D0D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864662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27FE00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666D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EA7D21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FBAA4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B275A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14524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D29B1E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62F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71B7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516A1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B1D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7ED12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C5FBF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7B1DF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3E116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B775E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EC672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4106DE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FB1C0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DD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9CC79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70F9D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AD1F1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8BB52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291C7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1CB92A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0865F7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64FE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BC00C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758876F5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5B29D02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7769055F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pgNumType w:fmt="decimal"/>
          <w:cols w:space="425" w:num="1"/>
          <w:docGrid w:type="lines" w:linePitch="435" w:charSpace="0"/>
        </w:sectPr>
      </w:pPr>
    </w:p>
    <w:p w14:paraId="31B223F9">
      <w:pPr>
        <w:snapToGrid w:val="0"/>
        <w:spacing w:line="600" w:lineRule="exact"/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highlight w:val="none"/>
        </w:rPr>
      </w:pPr>
      <w:bookmarkStart w:id="1" w:name="_Hlk170155630"/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申请材料汇编用印、格式、封面、装订要求</w:t>
      </w:r>
    </w:p>
    <w:bookmarkEnd w:id="1"/>
    <w:p w14:paraId="68E685FE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bookmarkStart w:id="2" w:name="_GoBack"/>
      <w:bookmarkEnd w:id="2"/>
    </w:p>
    <w:p w14:paraId="399C480E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一、用印说明</w:t>
      </w:r>
    </w:p>
    <w:p w14:paraId="4D594043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参选银行的授权单位</w:t>
      </w:r>
      <w:r>
        <w:rPr>
          <w:rFonts w:ascii="Times New Roman" w:hAnsi="Times New Roman" w:eastAsia="仿宋_GB2312" w:cs="Times New Roman"/>
          <w:szCs w:val="32"/>
          <w:highlight w:val="none"/>
        </w:rPr>
        <w:t>盖章；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文件三由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参选</w:t>
      </w:r>
      <w:r>
        <w:rPr>
          <w:rFonts w:eastAsia="方正仿宋_GBK" w:cs="Times New Roman"/>
          <w:szCs w:val="32"/>
          <w:highlight w:val="none"/>
        </w:rPr>
        <w:t>银行及总行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盖章</w:t>
      </w:r>
      <w:r>
        <w:rPr>
          <w:rFonts w:hint="eastAsia" w:eastAsia="方正仿宋_GBK" w:cs="Times New Roman"/>
          <w:szCs w:val="32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一、文件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</w:t>
      </w:r>
      <w:r>
        <w:rPr>
          <w:rFonts w:ascii="Times New Roman" w:hAnsi="Times New Roman" w:eastAsia="仿宋_GB2312" w:cs="Times New Roman"/>
          <w:szCs w:val="32"/>
          <w:highlight w:val="none"/>
        </w:rPr>
        <w:t>盖章，分别在相应文件首页和末页盖章。</w:t>
      </w:r>
    </w:p>
    <w:p w14:paraId="2C9BF20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2.在每一本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材料汇编封面盖章，并加盖骑缝章。</w:t>
      </w:r>
    </w:p>
    <w:p w14:paraId="70FF5CBC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二、格式说明</w:t>
      </w:r>
    </w:p>
    <w:p w14:paraId="47B0D4A0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（一）标题</w:t>
      </w:r>
    </w:p>
    <w:p w14:paraId="2A1EEF5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标题字体“方正小标宋_GBK”，二号字，行间距28.5磅。</w:t>
      </w:r>
    </w:p>
    <w:p w14:paraId="541B32A9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（二）正文</w:t>
      </w:r>
    </w:p>
    <w:p w14:paraId="380CAD8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正文行间距28.5磅。</w:t>
      </w:r>
    </w:p>
    <w:p w14:paraId="752FFA5E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一级标题使用三号“方正黑体_GBK”字体；</w:t>
      </w:r>
    </w:p>
    <w:p w14:paraId="03609F1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二级标题使用三号“方正楷体_GBK”字体；</w:t>
      </w:r>
    </w:p>
    <w:p w14:paraId="162B19AA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三级标题使用三号“方正仿宋_GBK”字体，加粗；</w:t>
      </w:r>
    </w:p>
    <w:p w14:paraId="02E808E7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正文文字统一使用三号“方正仿宋_GBK”字体；</w:t>
      </w:r>
    </w:p>
    <w:p w14:paraId="0C5DBC76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数字和英文字母使用三号“Times New Roman”字体。</w:t>
      </w:r>
    </w:p>
    <w:p w14:paraId="42E5EA16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（三）页面设置</w:t>
      </w:r>
    </w:p>
    <w:p w14:paraId="464E5B1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上边距37mm，下边距35mm，左边距28mm，右边距26mm。</w:t>
      </w:r>
    </w:p>
    <w:p w14:paraId="321F829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页码使用小三号“Times New Roman”字体。</w:t>
      </w:r>
    </w:p>
    <w:p w14:paraId="0525B33E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（四）表格</w:t>
      </w:r>
    </w:p>
    <w:p w14:paraId="0F2D72A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表格中相关内容可使用小于正文的字号，兼顾美观度。</w:t>
      </w:r>
    </w:p>
    <w:p w14:paraId="773CD1F8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三、封面示例</w:t>
      </w:r>
    </w:p>
    <w:p w14:paraId="6013A18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6867B6A3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19D452E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3FD5433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</w:t>
      </w: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  <w:lang w:val="en-US" w:eastAsia="zh-CN"/>
        </w:rPr>
        <w:t>机构</w:t>
      </w:r>
    </w:p>
    <w:p w14:paraId="714B09F5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064EA8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E94ABF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1E087A5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FE73EA8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02EC1F6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99A181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809CDFC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67C4BC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E9E3C2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BC8A80F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F9CEB5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1313288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****（参选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  <w:lang w:val="en-US" w:eastAsia="zh-CN"/>
        </w:rPr>
        <w:t>机构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全称）</w:t>
      </w:r>
    </w:p>
    <w:p w14:paraId="4F67D795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****年**月</w:t>
      </w:r>
    </w:p>
    <w:p w14:paraId="57CCC22C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1E1973EA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四、装订说明</w:t>
      </w:r>
    </w:p>
    <w:p w14:paraId="3DCF5FC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1.请将文件一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ascii="Times New Roman" w:hAnsi="Times New Roman" w:eastAsia="仿宋_GB2312" w:cs="Times New Roman"/>
          <w:szCs w:val="32"/>
          <w:highlight w:val="none"/>
        </w:rPr>
        <w:t>合并装订在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 w:cs="Times New Roman"/>
          <w:szCs w:val="32"/>
          <w:highlight w:val="none"/>
        </w:rPr>
        <w:t>复印件，原件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仿宋_GB2312" w:cs="Times New Roman"/>
          <w:szCs w:val="32"/>
          <w:highlight w:val="none"/>
        </w:rPr>
        <w:t>单独报送一份。</w:t>
      </w:r>
    </w:p>
    <w:p w14:paraId="3A59A3E9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材料汇编统一编制页码，并在目录中体现每类文件页码。</w:t>
      </w:r>
    </w:p>
    <w:p w14:paraId="1B006528">
      <w:pPr>
        <w:spacing w:line="570" w:lineRule="exact"/>
        <w:ind w:firstLine="64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 xml:space="preserve"> 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材料汇编请统一胶装，封面为白色，使用白卡纸。</w:t>
      </w:r>
    </w:p>
    <w:sectPr>
      <w:pgSz w:w="11906" w:h="16838"/>
      <w:pgMar w:top="2098" w:right="1474" w:bottom="1985" w:left="1588" w:header="1247" w:footer="1588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0C29E">
    <w:pPr>
      <w:pStyle w:val="14"/>
      <w:ind w:right="180" w:firstLine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789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1D27A96">
                              <w:pPr>
                                <w:pStyle w:val="14"/>
                                <w:ind w:right="180" w:firstLine="36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912F4E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789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1D27A96">
                        <w:pPr>
                          <w:pStyle w:val="14"/>
                          <w:ind w:right="180" w:firstLine="36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912F4E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7CDA">
    <w:pPr>
      <w:pStyle w:val="14"/>
      <w:ind w:right="900"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215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27EC22AE">
                              <w:pPr>
                                <w:pStyle w:val="14"/>
                                <w:ind w:right="900" w:firstLine="180" w:firstLineChars="10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2A9E604C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21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27EC22AE">
                        <w:pPr>
                          <w:pStyle w:val="14"/>
                          <w:ind w:right="900" w:firstLine="180" w:firstLine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2A9E604C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D358"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DB76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30F5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8D1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YWRhZWU5ZWE3MmM3N2U2MDQyNjdmNmE1Y2E4YWEifQ=="/>
    <w:docVar w:name="metasota_documentID" w:val="8495650794278141952"/>
  </w:docVars>
  <w:rsids>
    <w:rsidRoot w:val="004E121C"/>
    <w:rsid w:val="000310D4"/>
    <w:rsid w:val="000350A9"/>
    <w:rsid w:val="00046093"/>
    <w:rsid w:val="00066EBC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2B40E3"/>
    <w:rsid w:val="02806DE3"/>
    <w:rsid w:val="052027CE"/>
    <w:rsid w:val="06935222"/>
    <w:rsid w:val="0B14209C"/>
    <w:rsid w:val="0E5B392C"/>
    <w:rsid w:val="0F037F1F"/>
    <w:rsid w:val="0FD80600"/>
    <w:rsid w:val="172A7304"/>
    <w:rsid w:val="18811B48"/>
    <w:rsid w:val="1A450189"/>
    <w:rsid w:val="1C444B9D"/>
    <w:rsid w:val="20850FE8"/>
    <w:rsid w:val="20A200E4"/>
    <w:rsid w:val="23FF13A9"/>
    <w:rsid w:val="25A16E0F"/>
    <w:rsid w:val="282C3AAD"/>
    <w:rsid w:val="2B764647"/>
    <w:rsid w:val="2BEE242F"/>
    <w:rsid w:val="2D503677"/>
    <w:rsid w:val="35AB1878"/>
    <w:rsid w:val="37180CA8"/>
    <w:rsid w:val="38975BFC"/>
    <w:rsid w:val="3A7C1EFF"/>
    <w:rsid w:val="3F380D49"/>
    <w:rsid w:val="419378A9"/>
    <w:rsid w:val="422B48C1"/>
    <w:rsid w:val="433E20D0"/>
    <w:rsid w:val="443469F5"/>
    <w:rsid w:val="46256F3D"/>
    <w:rsid w:val="4FE6773D"/>
    <w:rsid w:val="521045FE"/>
    <w:rsid w:val="545F3379"/>
    <w:rsid w:val="548A28AD"/>
    <w:rsid w:val="5B6854AA"/>
    <w:rsid w:val="5C47097E"/>
    <w:rsid w:val="5D186A5C"/>
    <w:rsid w:val="5E2E6B91"/>
    <w:rsid w:val="5FA42829"/>
    <w:rsid w:val="6B5F5878"/>
    <w:rsid w:val="6E7F06E9"/>
    <w:rsid w:val="70A2537C"/>
    <w:rsid w:val="73223D39"/>
    <w:rsid w:val="7435694A"/>
    <w:rsid w:val="743E1047"/>
    <w:rsid w:val="74B52555"/>
    <w:rsid w:val="7533222E"/>
    <w:rsid w:val="771A38EA"/>
    <w:rsid w:val="778356EE"/>
    <w:rsid w:val="77F263D0"/>
    <w:rsid w:val="782B3690"/>
    <w:rsid w:val="785B21C7"/>
    <w:rsid w:val="78B30007"/>
    <w:rsid w:val="7A102AD6"/>
    <w:rsid w:val="7C991510"/>
    <w:rsid w:val="7DB32EBA"/>
    <w:rsid w:val="7E0B3D48"/>
    <w:rsid w:val="7EF6030E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2934</Words>
  <Characters>3118</Characters>
  <Lines>30</Lines>
  <Paragraphs>8</Paragraphs>
  <TotalTime>42</TotalTime>
  <ScaleCrop>false</ScaleCrop>
  <LinksUpToDate>false</LinksUpToDate>
  <CharactersWithSpaces>3683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xixi杨</cp:lastModifiedBy>
  <cp:lastPrinted>2024-07-03T02:38:00Z</cp:lastPrinted>
  <dcterms:modified xsi:type="dcterms:W3CDTF">2025-02-26T07:46:10Z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7C19CE113FAD45E8A4CB3B27C30195A1_13</vt:lpwstr>
  </property>
  <property fmtid="{D5CDD505-2E9C-101B-9397-08002B2CF9AE}" pid="4" name="KSOTemplateDocerSaveRecord">
    <vt:lpwstr>eyJoZGlkIjoiNzllOTMxZDAxMTQxOWQ4MDVkMTZhNWRlMTNmM2MzM2UiLCJ1c2VySWQiOiI0NTkyMDgzMjAifQ==</vt:lpwstr>
  </property>
</Properties>
</file>